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4BB2" w14:textId="77777777" w:rsidR="00DD0EDB" w:rsidRPr="00D02D4E" w:rsidRDefault="00DD0EDB" w:rsidP="00DD0EDB">
      <w:pPr>
        <w:pStyle w:val="Header"/>
        <w:spacing w:after="240"/>
        <w:jc w:val="center"/>
        <w:rPr>
          <w:b/>
          <w:sz w:val="28"/>
          <w:szCs w:val="28"/>
        </w:rPr>
      </w:pPr>
      <w:r w:rsidRPr="00D02D4E">
        <w:rPr>
          <w:b/>
          <w:sz w:val="28"/>
          <w:szCs w:val="28"/>
        </w:rPr>
        <w:t>ATTACHMENT 1</w:t>
      </w:r>
    </w:p>
    <w:p w14:paraId="128AD5D7" w14:textId="1C57EB80" w:rsidR="00DD0EDB" w:rsidRPr="00D02D4E" w:rsidRDefault="00DD0EDB" w:rsidP="00DD0EDB">
      <w:pPr>
        <w:pStyle w:val="Header"/>
        <w:jc w:val="center"/>
        <w:rPr>
          <w:b/>
          <w:sz w:val="28"/>
          <w:szCs w:val="28"/>
        </w:rPr>
      </w:pPr>
      <w:r w:rsidRPr="00D02D4E">
        <w:rPr>
          <w:b/>
          <w:sz w:val="28"/>
          <w:szCs w:val="28"/>
        </w:rPr>
        <w:t>TECHNICAL APPROACH NARRATIVE</w:t>
      </w:r>
      <w:bookmarkStart w:id="0" w:name="_GoBack"/>
      <w:bookmarkEnd w:id="0"/>
    </w:p>
    <w:p w14:paraId="67B848A9" w14:textId="77777777" w:rsidR="00DD0EDB" w:rsidRDefault="00DD0EDB">
      <w:pPr>
        <w:rPr>
          <w:b/>
        </w:rPr>
      </w:pPr>
    </w:p>
    <w:p w14:paraId="602102E5" w14:textId="6A4EAFB9" w:rsidR="002239EB" w:rsidRDefault="002239EB">
      <w:r w:rsidRPr="00ED08F6">
        <w:rPr>
          <w:b/>
        </w:rPr>
        <w:t>Instructions:</w:t>
      </w:r>
      <w:r>
        <w:t xml:space="preserve"> </w:t>
      </w:r>
      <w:r w:rsidRPr="00ED08F6">
        <w:rPr>
          <w:i/>
        </w:rPr>
        <w:t xml:space="preserve">Please complete all sections titled “Bidder Response” in the Technical Approach Narrative below.  </w:t>
      </w:r>
      <w:r w:rsidR="001B416A" w:rsidRPr="00ED08F6">
        <w:rPr>
          <w:i/>
        </w:rPr>
        <w:t xml:space="preserve">File </w:t>
      </w:r>
      <w:r w:rsidR="00E41567">
        <w:rPr>
          <w:i/>
        </w:rPr>
        <w:t>should</w:t>
      </w:r>
      <w:r w:rsidR="001B416A" w:rsidRPr="00ED08F6">
        <w:rPr>
          <w:i/>
        </w:rPr>
        <w:t xml:space="preserve"> retain a minimum of 12 point Arial-type font with 1” margins.  </w:t>
      </w:r>
      <w:r w:rsidRPr="00ED08F6">
        <w:rPr>
          <w:i/>
        </w:rPr>
        <w:t xml:space="preserve">This </w:t>
      </w:r>
      <w:r w:rsidR="003604EF">
        <w:rPr>
          <w:i/>
        </w:rPr>
        <w:t>f</w:t>
      </w:r>
      <w:r w:rsidRPr="00ED08F6">
        <w:rPr>
          <w:i/>
        </w:rPr>
        <w:t xml:space="preserve">orm </w:t>
      </w:r>
      <w:r w:rsidR="001B416A" w:rsidRPr="00ED08F6">
        <w:rPr>
          <w:i/>
        </w:rPr>
        <w:t xml:space="preserve">does not replace the Corporate Overview Narrative, which must be submitted as a separate narrative.  </w:t>
      </w:r>
    </w:p>
    <w:tbl>
      <w:tblPr>
        <w:tblStyle w:val="TableGrid"/>
        <w:tblpPr w:leftFromText="180" w:rightFromText="180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1817"/>
        <w:gridCol w:w="11133"/>
      </w:tblGrid>
      <w:tr w:rsidR="002239EB" w14:paraId="568920F1" w14:textId="77777777" w:rsidTr="00DA0036"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6D790386" w14:textId="77777777" w:rsidR="002239EB" w:rsidRDefault="002239EB" w:rsidP="00DA0036">
            <w:pPr>
              <w:spacing w:before="240" w:line="480" w:lineRule="auto"/>
              <w:jc w:val="center"/>
            </w:pPr>
            <w:r w:rsidRPr="000D387D">
              <w:rPr>
                <w:b/>
              </w:rPr>
              <w:t>V.C. Business Requirements</w:t>
            </w:r>
          </w:p>
        </w:tc>
      </w:tr>
      <w:tr w:rsidR="002239EB" w14:paraId="012A534E" w14:textId="77777777" w:rsidTr="00DA0036">
        <w:tc>
          <w:tcPr>
            <w:tcW w:w="1817" w:type="dxa"/>
            <w:shd w:val="clear" w:color="auto" w:fill="F2F2F2" w:themeFill="background1" w:themeFillShade="F2"/>
          </w:tcPr>
          <w:p w14:paraId="65C1A1BA" w14:textId="77777777" w:rsidR="002239EB" w:rsidRDefault="002239EB" w:rsidP="00DA0036">
            <w:pPr>
              <w:jc w:val="center"/>
            </w:pPr>
            <w:r>
              <w:t>Section</w:t>
            </w:r>
          </w:p>
        </w:tc>
        <w:tc>
          <w:tcPr>
            <w:tcW w:w="11133" w:type="dxa"/>
            <w:shd w:val="clear" w:color="auto" w:fill="F2F2F2" w:themeFill="background1" w:themeFillShade="F2"/>
          </w:tcPr>
          <w:p w14:paraId="50665727" w14:textId="77777777" w:rsidR="002239EB" w:rsidRDefault="002239EB" w:rsidP="00DA0036">
            <w:pPr>
              <w:jc w:val="center"/>
            </w:pPr>
            <w:r>
              <w:t>Description</w:t>
            </w:r>
          </w:p>
        </w:tc>
      </w:tr>
      <w:tr w:rsidR="002239EB" w14:paraId="091C005D" w14:textId="77777777" w:rsidTr="00DA0036">
        <w:tc>
          <w:tcPr>
            <w:tcW w:w="1817" w:type="dxa"/>
          </w:tcPr>
          <w:p w14:paraId="339B0E38" w14:textId="2F09FA1A" w:rsidR="002239EB" w:rsidRDefault="002239EB" w:rsidP="00D02D4E">
            <w:r>
              <w:t>V.C.</w:t>
            </w:r>
            <w:r w:rsidR="00D02D4E">
              <w:t>1</w:t>
            </w:r>
            <w:r>
              <w:t>.</w:t>
            </w:r>
          </w:p>
        </w:tc>
        <w:tc>
          <w:tcPr>
            <w:tcW w:w="11133" w:type="dxa"/>
          </w:tcPr>
          <w:p w14:paraId="5E7D5468" w14:textId="77777777" w:rsidR="002239EB" w:rsidRDefault="002239EB" w:rsidP="00DA0036">
            <w:r>
              <w:t xml:space="preserve">Describe how Bidder </w:t>
            </w:r>
            <w:r w:rsidRPr="00133B80">
              <w:t>meet</w:t>
            </w:r>
            <w:r>
              <w:t>s or exceeds</w:t>
            </w:r>
            <w:r w:rsidRPr="00133B80">
              <w:t xml:space="preserve"> the independence requirements</w:t>
            </w:r>
            <w:r>
              <w:t xml:space="preserve"> of this section.</w:t>
            </w:r>
          </w:p>
        </w:tc>
      </w:tr>
      <w:tr w:rsidR="002239EB" w14:paraId="5C1FB14C" w14:textId="77777777" w:rsidTr="00DA0036">
        <w:tc>
          <w:tcPr>
            <w:tcW w:w="12950" w:type="dxa"/>
            <w:gridSpan w:val="2"/>
          </w:tcPr>
          <w:p w14:paraId="12469674" w14:textId="77777777" w:rsidR="002239EB" w:rsidRDefault="002239EB" w:rsidP="00DA0036">
            <w:r>
              <w:t>Bidder Response:</w:t>
            </w:r>
          </w:p>
          <w:p w14:paraId="39068921" w14:textId="77777777" w:rsidR="002239EB" w:rsidRDefault="002239EB" w:rsidP="00DA0036"/>
          <w:p w14:paraId="4AC7782D" w14:textId="77777777" w:rsidR="002239EB" w:rsidRDefault="002239EB" w:rsidP="00DA0036"/>
          <w:p w14:paraId="615A313C" w14:textId="77777777" w:rsidR="002239EB" w:rsidRDefault="002239EB" w:rsidP="00DA0036"/>
        </w:tc>
      </w:tr>
      <w:tr w:rsidR="002239EB" w14:paraId="5F24BD0D" w14:textId="77777777" w:rsidTr="00DA0036">
        <w:tc>
          <w:tcPr>
            <w:tcW w:w="1817" w:type="dxa"/>
          </w:tcPr>
          <w:p w14:paraId="46E19D08" w14:textId="6F2CD75D" w:rsidR="002239EB" w:rsidRDefault="002239EB" w:rsidP="00D02D4E">
            <w:r>
              <w:t>V.C.</w:t>
            </w:r>
            <w:r w:rsidR="00D02D4E">
              <w:t>2</w:t>
            </w:r>
            <w:r>
              <w:t>.</w:t>
            </w:r>
          </w:p>
        </w:tc>
        <w:tc>
          <w:tcPr>
            <w:tcW w:w="11133" w:type="dxa"/>
          </w:tcPr>
          <w:p w14:paraId="58520F60" w14:textId="77777777" w:rsidR="002239EB" w:rsidRDefault="002239EB" w:rsidP="00DA0036">
            <w:r>
              <w:t>Describe how Bidder</w:t>
            </w:r>
            <w:r w:rsidRPr="000D387D">
              <w:t xml:space="preserve"> </w:t>
            </w:r>
            <w:r>
              <w:t xml:space="preserve">meets or exceeds the non-duplication requirements of this section and </w:t>
            </w:r>
            <w:r w:rsidRPr="000D387D">
              <w:t>ensure</w:t>
            </w:r>
            <w:r>
              <w:t>s</w:t>
            </w:r>
            <w:r w:rsidRPr="000D387D">
              <w:t xml:space="preserve"> mandatory activities with Medicare or accreditation review are not duplicated.</w:t>
            </w:r>
          </w:p>
        </w:tc>
      </w:tr>
      <w:tr w:rsidR="002239EB" w14:paraId="1FDF4A83" w14:textId="77777777" w:rsidTr="00DA0036">
        <w:tc>
          <w:tcPr>
            <w:tcW w:w="12950" w:type="dxa"/>
            <w:gridSpan w:val="2"/>
          </w:tcPr>
          <w:p w14:paraId="1F757A22" w14:textId="77777777" w:rsidR="002239EB" w:rsidRDefault="002239EB" w:rsidP="00DA0036">
            <w:r>
              <w:t>Bidder Response:</w:t>
            </w:r>
          </w:p>
          <w:p w14:paraId="78DB3F18" w14:textId="77777777" w:rsidR="002239EB" w:rsidRDefault="002239EB" w:rsidP="00DA0036"/>
          <w:p w14:paraId="0E106645" w14:textId="77777777" w:rsidR="002239EB" w:rsidRDefault="002239EB" w:rsidP="00DA0036"/>
          <w:p w14:paraId="263023EF" w14:textId="77777777" w:rsidR="002239EB" w:rsidRDefault="002239EB" w:rsidP="00DA0036"/>
        </w:tc>
      </w:tr>
      <w:tr w:rsidR="002239EB" w14:paraId="5C2AED22" w14:textId="77777777" w:rsidTr="00DA0036"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543A5064" w14:textId="77777777" w:rsidR="002239EB" w:rsidRDefault="002239EB" w:rsidP="00DA0036">
            <w:pPr>
              <w:spacing w:before="240" w:line="480" w:lineRule="auto"/>
              <w:jc w:val="center"/>
            </w:pPr>
            <w:r w:rsidRPr="000D387D">
              <w:rPr>
                <w:b/>
              </w:rPr>
              <w:t>V.</w:t>
            </w:r>
            <w:r>
              <w:rPr>
                <w:b/>
              </w:rPr>
              <w:t>D</w:t>
            </w:r>
            <w:r w:rsidRPr="000D387D">
              <w:rPr>
                <w:b/>
              </w:rPr>
              <w:t xml:space="preserve">. </w:t>
            </w:r>
            <w:r>
              <w:rPr>
                <w:b/>
              </w:rPr>
              <w:t>Project</w:t>
            </w:r>
            <w:r w:rsidRPr="000D387D">
              <w:rPr>
                <w:b/>
              </w:rPr>
              <w:t xml:space="preserve"> Requirements</w:t>
            </w:r>
          </w:p>
        </w:tc>
      </w:tr>
      <w:tr w:rsidR="002239EB" w14:paraId="12FF7573" w14:textId="77777777" w:rsidTr="00DA0036">
        <w:tc>
          <w:tcPr>
            <w:tcW w:w="1817" w:type="dxa"/>
          </w:tcPr>
          <w:p w14:paraId="75D82543" w14:textId="77777777" w:rsidR="002239EB" w:rsidRDefault="002239EB" w:rsidP="00DA0036">
            <w:r>
              <w:t>V.D.1.</w:t>
            </w:r>
          </w:p>
        </w:tc>
        <w:tc>
          <w:tcPr>
            <w:tcW w:w="11133" w:type="dxa"/>
          </w:tcPr>
          <w:p w14:paraId="001A7B79" w14:textId="77777777" w:rsidR="002239EB" w:rsidRDefault="002239EB" w:rsidP="00DA0036">
            <w:r>
              <w:t>Describe the Bidder’s use of the required protocols of this section and Bidder’s approach to</w:t>
            </w:r>
            <w:r w:rsidRPr="00C70A85">
              <w:t xml:space="preserve"> ensure current </w:t>
            </w:r>
            <w:r>
              <w:t xml:space="preserve">protocols </w:t>
            </w:r>
            <w:r w:rsidRPr="00C70A85">
              <w:t>are utilized in performance of duties under this contract.</w:t>
            </w:r>
          </w:p>
        </w:tc>
      </w:tr>
      <w:tr w:rsidR="002239EB" w14:paraId="2FB37BD5" w14:textId="77777777" w:rsidTr="00DA0036">
        <w:tc>
          <w:tcPr>
            <w:tcW w:w="12950" w:type="dxa"/>
            <w:gridSpan w:val="2"/>
          </w:tcPr>
          <w:p w14:paraId="6D4981DC" w14:textId="77777777" w:rsidR="002239EB" w:rsidRDefault="002239EB" w:rsidP="00DA0036">
            <w:r>
              <w:t>Bidder Response:</w:t>
            </w:r>
          </w:p>
          <w:p w14:paraId="3807CF43" w14:textId="77777777" w:rsidR="002239EB" w:rsidRDefault="002239EB" w:rsidP="00DA0036"/>
          <w:p w14:paraId="1EA71070" w14:textId="77777777" w:rsidR="002239EB" w:rsidRDefault="002239EB" w:rsidP="00DA0036"/>
          <w:p w14:paraId="0A2E5D07" w14:textId="77777777" w:rsidR="002239EB" w:rsidRDefault="002239EB" w:rsidP="00DA0036"/>
        </w:tc>
      </w:tr>
      <w:tr w:rsidR="002239EB" w14:paraId="6E62AD02" w14:textId="77777777" w:rsidTr="00DA0036">
        <w:tc>
          <w:tcPr>
            <w:tcW w:w="1817" w:type="dxa"/>
          </w:tcPr>
          <w:p w14:paraId="13A26D41" w14:textId="77777777" w:rsidR="002239EB" w:rsidRDefault="002239EB" w:rsidP="00DA0036">
            <w:r>
              <w:lastRenderedPageBreak/>
              <w:t>V.D.2.a.</w:t>
            </w:r>
          </w:p>
        </w:tc>
        <w:tc>
          <w:tcPr>
            <w:tcW w:w="11133" w:type="dxa"/>
          </w:tcPr>
          <w:p w14:paraId="5946060B" w14:textId="77777777" w:rsidR="002239EB" w:rsidRDefault="002239EB" w:rsidP="00DA0036">
            <w:r>
              <w:t>Describe the Bidder’s approach to conducting an annual external quality review of the MCOs and PAHP in Nebraska, and how the approach meets or exceeds the requirements of this RFP.</w:t>
            </w:r>
          </w:p>
        </w:tc>
      </w:tr>
      <w:tr w:rsidR="002239EB" w14:paraId="6AC13C18" w14:textId="77777777" w:rsidTr="00DA0036">
        <w:tc>
          <w:tcPr>
            <w:tcW w:w="12950" w:type="dxa"/>
            <w:gridSpan w:val="2"/>
          </w:tcPr>
          <w:p w14:paraId="5A941DD6" w14:textId="77777777" w:rsidR="002239EB" w:rsidRDefault="002239EB" w:rsidP="00DA0036">
            <w:r>
              <w:t>Bidder Response:</w:t>
            </w:r>
          </w:p>
          <w:p w14:paraId="7F497B2C" w14:textId="77777777" w:rsidR="002239EB" w:rsidRDefault="002239EB" w:rsidP="00DA0036"/>
          <w:p w14:paraId="41073E6C" w14:textId="77777777" w:rsidR="002239EB" w:rsidRDefault="002239EB" w:rsidP="00DA0036"/>
          <w:p w14:paraId="4DF27D64" w14:textId="77777777" w:rsidR="002239EB" w:rsidRDefault="002239EB" w:rsidP="00DA0036"/>
        </w:tc>
      </w:tr>
      <w:tr w:rsidR="002239EB" w14:paraId="72853720" w14:textId="77777777" w:rsidTr="00DA0036">
        <w:tc>
          <w:tcPr>
            <w:tcW w:w="1817" w:type="dxa"/>
          </w:tcPr>
          <w:p w14:paraId="122B4B99" w14:textId="77777777" w:rsidR="002239EB" w:rsidRDefault="002239EB" w:rsidP="00DA0036">
            <w:r>
              <w:t>V.D.2.b.</w:t>
            </w:r>
          </w:p>
        </w:tc>
        <w:tc>
          <w:tcPr>
            <w:tcW w:w="11133" w:type="dxa"/>
          </w:tcPr>
          <w:p w14:paraId="21FFEF1F" w14:textId="77777777" w:rsidR="002239EB" w:rsidRDefault="002239EB" w:rsidP="00DA0036">
            <w:r>
              <w:t>Describe the Bidder’s approach to performing validation of PIPs, and how the approach meets or exceeds the requirements of this RFP.</w:t>
            </w:r>
          </w:p>
        </w:tc>
      </w:tr>
      <w:tr w:rsidR="002239EB" w14:paraId="57D10334" w14:textId="77777777" w:rsidTr="00DA0036">
        <w:tc>
          <w:tcPr>
            <w:tcW w:w="12950" w:type="dxa"/>
            <w:gridSpan w:val="2"/>
          </w:tcPr>
          <w:p w14:paraId="7BA0AFAC" w14:textId="77777777" w:rsidR="002239EB" w:rsidRDefault="002239EB" w:rsidP="00DA0036">
            <w:r>
              <w:t>Bidder Response:</w:t>
            </w:r>
          </w:p>
          <w:p w14:paraId="5E804CCC" w14:textId="77777777" w:rsidR="002239EB" w:rsidRDefault="002239EB" w:rsidP="00DA0036"/>
          <w:p w14:paraId="7B0F1CED" w14:textId="77777777" w:rsidR="002239EB" w:rsidRDefault="002239EB" w:rsidP="00DA0036"/>
          <w:p w14:paraId="0DD5A2BE" w14:textId="77777777" w:rsidR="002239EB" w:rsidRDefault="002239EB" w:rsidP="00DA0036"/>
        </w:tc>
      </w:tr>
      <w:tr w:rsidR="002239EB" w14:paraId="24B8932E" w14:textId="77777777" w:rsidTr="00DA0036">
        <w:tc>
          <w:tcPr>
            <w:tcW w:w="1817" w:type="dxa"/>
          </w:tcPr>
          <w:p w14:paraId="0874B3DE" w14:textId="77777777" w:rsidR="002239EB" w:rsidRDefault="002239EB" w:rsidP="00DA0036">
            <w:r>
              <w:t>V.D.2.c.</w:t>
            </w:r>
          </w:p>
        </w:tc>
        <w:tc>
          <w:tcPr>
            <w:tcW w:w="11133" w:type="dxa"/>
          </w:tcPr>
          <w:p w14:paraId="0024F430" w14:textId="77777777" w:rsidR="002239EB" w:rsidRDefault="002239EB" w:rsidP="00DA0036">
            <w:r>
              <w:t>Describe the Bidder’s approach to providing validation of MCO and PAP performance measures, and how the approach meets or exceeds the requirements of this RFP.</w:t>
            </w:r>
          </w:p>
        </w:tc>
      </w:tr>
      <w:tr w:rsidR="002239EB" w14:paraId="11C082C1" w14:textId="77777777" w:rsidTr="00DA0036">
        <w:tc>
          <w:tcPr>
            <w:tcW w:w="12950" w:type="dxa"/>
            <w:gridSpan w:val="2"/>
          </w:tcPr>
          <w:p w14:paraId="57F318F6" w14:textId="77777777" w:rsidR="002239EB" w:rsidRDefault="002239EB" w:rsidP="00DA0036">
            <w:r w:rsidRPr="00A53A1D">
              <w:t>Bidder Response:</w:t>
            </w:r>
          </w:p>
          <w:p w14:paraId="24118802" w14:textId="77777777" w:rsidR="002239EB" w:rsidRDefault="002239EB" w:rsidP="00DA0036"/>
          <w:p w14:paraId="4F9B8B1E" w14:textId="77777777" w:rsidR="002239EB" w:rsidRDefault="002239EB" w:rsidP="00DA0036"/>
          <w:p w14:paraId="1D34E84D" w14:textId="77777777" w:rsidR="002239EB" w:rsidRPr="00A53A1D" w:rsidRDefault="002239EB" w:rsidP="00DA0036"/>
        </w:tc>
      </w:tr>
      <w:tr w:rsidR="002239EB" w14:paraId="023F678D" w14:textId="77777777" w:rsidTr="00DA0036">
        <w:tc>
          <w:tcPr>
            <w:tcW w:w="1817" w:type="dxa"/>
          </w:tcPr>
          <w:p w14:paraId="2164E31B" w14:textId="77777777" w:rsidR="002239EB" w:rsidRDefault="002239EB" w:rsidP="00DA0036">
            <w:r>
              <w:t>V.D.2.d.</w:t>
            </w:r>
          </w:p>
        </w:tc>
        <w:tc>
          <w:tcPr>
            <w:tcW w:w="11133" w:type="dxa"/>
          </w:tcPr>
          <w:p w14:paraId="3669571B" w14:textId="77777777" w:rsidR="002239EB" w:rsidRDefault="002239EB" w:rsidP="00DA0036">
            <w:r>
              <w:t>Describe the Bidder’s approach to performing a</w:t>
            </w:r>
            <w:r w:rsidRPr="007B232E">
              <w:t xml:space="preserve"> review to determine the MCOs and PAHPs compliance with the standards set forth in 42 CFR 438, subpart D and the quality assessment and performance improvement requirements </w:t>
            </w:r>
            <w:r>
              <w:t xml:space="preserve"> </w:t>
            </w:r>
            <w:r w:rsidRPr="007B232E">
              <w:t>described in 42 CFR § 438.330</w:t>
            </w:r>
            <w:r>
              <w:t>, and how the approach meets or exceeds the requirements of this RFP.</w:t>
            </w:r>
          </w:p>
        </w:tc>
      </w:tr>
      <w:tr w:rsidR="002239EB" w14:paraId="2C136589" w14:textId="77777777" w:rsidTr="00DA0036">
        <w:tc>
          <w:tcPr>
            <w:tcW w:w="12950" w:type="dxa"/>
            <w:gridSpan w:val="2"/>
          </w:tcPr>
          <w:p w14:paraId="55743D4D" w14:textId="77777777" w:rsidR="002239EB" w:rsidRDefault="002239EB" w:rsidP="00DA0036">
            <w:r>
              <w:t>Bidder Response:</w:t>
            </w:r>
          </w:p>
          <w:p w14:paraId="67608BD6" w14:textId="77777777" w:rsidR="002239EB" w:rsidRDefault="002239EB" w:rsidP="00DA0036"/>
          <w:p w14:paraId="7DE191EA" w14:textId="77777777" w:rsidR="002239EB" w:rsidRDefault="002239EB" w:rsidP="00DA0036"/>
          <w:p w14:paraId="51A7C3E7" w14:textId="77777777" w:rsidR="002239EB" w:rsidRDefault="002239EB" w:rsidP="00DA0036"/>
        </w:tc>
      </w:tr>
      <w:tr w:rsidR="002239EB" w14:paraId="349A931B" w14:textId="77777777" w:rsidTr="00DA0036">
        <w:tc>
          <w:tcPr>
            <w:tcW w:w="1817" w:type="dxa"/>
          </w:tcPr>
          <w:p w14:paraId="7F2B12D4" w14:textId="77777777" w:rsidR="002239EB" w:rsidRDefault="002239EB" w:rsidP="00DA0036">
            <w:r>
              <w:t>V.D.2.e.</w:t>
            </w:r>
          </w:p>
        </w:tc>
        <w:tc>
          <w:tcPr>
            <w:tcW w:w="11133" w:type="dxa"/>
          </w:tcPr>
          <w:p w14:paraId="327E5BF5" w14:textId="77777777" w:rsidR="002239EB" w:rsidRDefault="002239EB" w:rsidP="00DA0036">
            <w:r>
              <w:t xml:space="preserve">Describe the Bidder’s approach to </w:t>
            </w:r>
            <w:r w:rsidRPr="006F5D3B">
              <w:t>perform</w:t>
            </w:r>
            <w:r>
              <w:t>ing</w:t>
            </w:r>
            <w:r w:rsidRPr="006F5D3B">
              <w:t xml:space="preserve"> validation of MCO and PAHP network adequacy</w:t>
            </w:r>
            <w:r>
              <w:t>, and how the approach meets or exceeds the requirements of this RFP.</w:t>
            </w:r>
          </w:p>
        </w:tc>
      </w:tr>
      <w:tr w:rsidR="002239EB" w14:paraId="06CC21E2" w14:textId="77777777" w:rsidTr="00DA0036">
        <w:tc>
          <w:tcPr>
            <w:tcW w:w="12950" w:type="dxa"/>
            <w:gridSpan w:val="2"/>
          </w:tcPr>
          <w:p w14:paraId="290A4921" w14:textId="77777777" w:rsidR="002239EB" w:rsidRDefault="002239EB" w:rsidP="00DA0036">
            <w:r>
              <w:t>Bidder Response:</w:t>
            </w:r>
          </w:p>
          <w:p w14:paraId="0AA4340F" w14:textId="77777777" w:rsidR="002239EB" w:rsidRDefault="002239EB" w:rsidP="00DA0036"/>
          <w:p w14:paraId="586DD859" w14:textId="77777777" w:rsidR="002239EB" w:rsidRDefault="002239EB" w:rsidP="00DA0036"/>
          <w:p w14:paraId="0911B151" w14:textId="77777777" w:rsidR="002239EB" w:rsidRDefault="002239EB" w:rsidP="00DA0036"/>
        </w:tc>
      </w:tr>
      <w:tr w:rsidR="002239EB" w14:paraId="068EF1A4" w14:textId="77777777" w:rsidTr="00DA0036">
        <w:tc>
          <w:tcPr>
            <w:tcW w:w="1817" w:type="dxa"/>
          </w:tcPr>
          <w:p w14:paraId="603C8A14" w14:textId="77777777" w:rsidR="002239EB" w:rsidRDefault="002239EB" w:rsidP="00DA0036">
            <w:r>
              <w:lastRenderedPageBreak/>
              <w:t>V.D.3.</w:t>
            </w:r>
          </w:p>
        </w:tc>
        <w:tc>
          <w:tcPr>
            <w:tcW w:w="11133" w:type="dxa"/>
          </w:tcPr>
          <w:p w14:paraId="0D8A1D33" w14:textId="77777777" w:rsidR="002239EB" w:rsidRDefault="002239EB" w:rsidP="00DA0036">
            <w:r>
              <w:t>Describe the Bidder’s approach to providing technical assistance as identified in this section, and how the approach meets or exceeds the requirements of this RFP.</w:t>
            </w:r>
          </w:p>
        </w:tc>
      </w:tr>
      <w:tr w:rsidR="002239EB" w14:paraId="5540C3FA" w14:textId="77777777" w:rsidTr="00DA0036">
        <w:tc>
          <w:tcPr>
            <w:tcW w:w="12950" w:type="dxa"/>
            <w:gridSpan w:val="2"/>
          </w:tcPr>
          <w:p w14:paraId="34D8D853" w14:textId="77777777" w:rsidR="002239EB" w:rsidRDefault="002239EB" w:rsidP="00DA0036">
            <w:r>
              <w:t>Bidder Response:</w:t>
            </w:r>
          </w:p>
          <w:p w14:paraId="7DEFC762" w14:textId="77777777" w:rsidR="002239EB" w:rsidRDefault="002239EB" w:rsidP="00DA0036"/>
          <w:p w14:paraId="72C0F5A2" w14:textId="77777777" w:rsidR="002239EB" w:rsidRDefault="002239EB" w:rsidP="00DA0036"/>
          <w:p w14:paraId="6F9C2B94" w14:textId="77777777" w:rsidR="002239EB" w:rsidRDefault="002239EB" w:rsidP="00DA0036"/>
        </w:tc>
      </w:tr>
      <w:tr w:rsidR="002239EB" w14:paraId="137BCE01" w14:textId="77777777" w:rsidTr="00DA0036">
        <w:tc>
          <w:tcPr>
            <w:tcW w:w="1817" w:type="dxa"/>
          </w:tcPr>
          <w:p w14:paraId="30AB275C" w14:textId="77777777" w:rsidR="002239EB" w:rsidRDefault="002239EB" w:rsidP="00DA0036">
            <w:r>
              <w:t>V.D.4.a.</w:t>
            </w:r>
          </w:p>
        </w:tc>
        <w:tc>
          <w:tcPr>
            <w:tcW w:w="11133" w:type="dxa"/>
          </w:tcPr>
          <w:p w14:paraId="3111D096" w14:textId="77777777" w:rsidR="002239EB" w:rsidRDefault="002239EB" w:rsidP="00DA0036">
            <w:r>
              <w:t>Describe the Bidder’s approach to providing an annual detailed technical report for each MCO and PAHP, and how the approach meets or exceeds the requirements of this RFP.</w:t>
            </w:r>
          </w:p>
        </w:tc>
      </w:tr>
      <w:tr w:rsidR="002239EB" w14:paraId="6278E193" w14:textId="77777777" w:rsidTr="00DA0036">
        <w:tc>
          <w:tcPr>
            <w:tcW w:w="12950" w:type="dxa"/>
            <w:gridSpan w:val="2"/>
          </w:tcPr>
          <w:p w14:paraId="0F9AC918" w14:textId="77777777" w:rsidR="002239EB" w:rsidRDefault="002239EB" w:rsidP="00DA0036">
            <w:r>
              <w:t>Bidder Response:</w:t>
            </w:r>
          </w:p>
          <w:p w14:paraId="40215132" w14:textId="77777777" w:rsidR="002239EB" w:rsidRDefault="002239EB" w:rsidP="00DA0036"/>
          <w:p w14:paraId="5934BCD6" w14:textId="77777777" w:rsidR="002239EB" w:rsidRDefault="002239EB" w:rsidP="00DA0036"/>
          <w:p w14:paraId="573D3721" w14:textId="77777777" w:rsidR="002239EB" w:rsidRDefault="002239EB" w:rsidP="00DA0036"/>
        </w:tc>
      </w:tr>
      <w:tr w:rsidR="002239EB" w14:paraId="08069622" w14:textId="77777777" w:rsidTr="00DA0036">
        <w:tc>
          <w:tcPr>
            <w:tcW w:w="1817" w:type="dxa"/>
          </w:tcPr>
          <w:p w14:paraId="5272B684" w14:textId="77777777" w:rsidR="002239EB" w:rsidRDefault="002239EB" w:rsidP="00DA0036">
            <w:r>
              <w:t>V.D.4.b.</w:t>
            </w:r>
          </w:p>
        </w:tc>
        <w:tc>
          <w:tcPr>
            <w:tcW w:w="11133" w:type="dxa"/>
          </w:tcPr>
          <w:p w14:paraId="15D0D84C" w14:textId="77777777" w:rsidR="002239EB" w:rsidRDefault="002239EB" w:rsidP="00DA0036">
            <w:r>
              <w:t xml:space="preserve">Describe the Bidder’s approach to providing an </w:t>
            </w:r>
            <w:r w:rsidRPr="00FE7C30">
              <w:t>annual assessment of each MCO’s or PAHP’s strengths and weaknesses for the quality, timeliness, and access to health care services furnished to Medicaid beneficiarie</w:t>
            </w:r>
            <w:r>
              <w:t>s, and how the approach meets or exceeds the requirements of this RFP.</w:t>
            </w:r>
          </w:p>
        </w:tc>
      </w:tr>
      <w:tr w:rsidR="002239EB" w14:paraId="77498F77" w14:textId="77777777" w:rsidTr="00DA0036">
        <w:tc>
          <w:tcPr>
            <w:tcW w:w="12950" w:type="dxa"/>
            <w:gridSpan w:val="2"/>
          </w:tcPr>
          <w:p w14:paraId="7FBA4481" w14:textId="77777777" w:rsidR="002239EB" w:rsidRDefault="002239EB" w:rsidP="00DA0036">
            <w:r>
              <w:t>Bidder Response:</w:t>
            </w:r>
          </w:p>
          <w:p w14:paraId="27E304DF" w14:textId="77777777" w:rsidR="002239EB" w:rsidRDefault="002239EB" w:rsidP="00DA0036"/>
          <w:p w14:paraId="4B3EAA2A" w14:textId="77777777" w:rsidR="002239EB" w:rsidRDefault="002239EB" w:rsidP="00DA0036"/>
          <w:p w14:paraId="3E12EE37" w14:textId="77777777" w:rsidR="002239EB" w:rsidRDefault="002239EB" w:rsidP="00DA0036"/>
        </w:tc>
      </w:tr>
      <w:tr w:rsidR="002239EB" w14:paraId="260DF52A" w14:textId="77777777" w:rsidTr="00DA0036">
        <w:tc>
          <w:tcPr>
            <w:tcW w:w="1817" w:type="dxa"/>
          </w:tcPr>
          <w:p w14:paraId="5C11C01D" w14:textId="77777777" w:rsidR="002239EB" w:rsidRDefault="002239EB" w:rsidP="00DA0036">
            <w:r>
              <w:t>V.D.4.c.</w:t>
            </w:r>
          </w:p>
        </w:tc>
        <w:tc>
          <w:tcPr>
            <w:tcW w:w="11133" w:type="dxa"/>
          </w:tcPr>
          <w:p w14:paraId="30040A5A" w14:textId="77777777" w:rsidR="002239EB" w:rsidRDefault="002239EB" w:rsidP="00DA0036">
            <w:r>
              <w:t xml:space="preserve">Describe the Bidder’s approach to providing </w:t>
            </w:r>
            <w:r w:rsidRPr="00FE7C30">
              <w:t>recommendations for improving the quality of health care services furnished by each MCO or PAHP</w:t>
            </w:r>
            <w:r>
              <w:t>, and how the approach meets or exceeds the requirements of this RFP.</w:t>
            </w:r>
          </w:p>
        </w:tc>
      </w:tr>
      <w:tr w:rsidR="002239EB" w14:paraId="58ABB142" w14:textId="77777777" w:rsidTr="00DA0036">
        <w:tc>
          <w:tcPr>
            <w:tcW w:w="12950" w:type="dxa"/>
            <w:gridSpan w:val="2"/>
          </w:tcPr>
          <w:p w14:paraId="00831744" w14:textId="77777777" w:rsidR="002239EB" w:rsidRDefault="002239EB" w:rsidP="00DA0036">
            <w:r>
              <w:t>Bidder Response:</w:t>
            </w:r>
          </w:p>
          <w:p w14:paraId="4020385C" w14:textId="77777777" w:rsidR="002239EB" w:rsidRDefault="002239EB" w:rsidP="00DA0036"/>
          <w:p w14:paraId="2F1F0527" w14:textId="77777777" w:rsidR="002239EB" w:rsidRDefault="002239EB" w:rsidP="00DA0036"/>
          <w:p w14:paraId="54158567" w14:textId="77777777" w:rsidR="002239EB" w:rsidRDefault="002239EB" w:rsidP="00DA0036"/>
        </w:tc>
      </w:tr>
      <w:tr w:rsidR="002239EB" w14:paraId="52F4FD23" w14:textId="77777777" w:rsidTr="00DA0036">
        <w:tc>
          <w:tcPr>
            <w:tcW w:w="1817" w:type="dxa"/>
          </w:tcPr>
          <w:p w14:paraId="4DBC1FF2" w14:textId="77777777" w:rsidR="002239EB" w:rsidRDefault="002239EB" w:rsidP="00DA0036">
            <w:r>
              <w:t>V.D.4.d.</w:t>
            </w:r>
          </w:p>
        </w:tc>
        <w:tc>
          <w:tcPr>
            <w:tcW w:w="11133" w:type="dxa"/>
          </w:tcPr>
          <w:p w14:paraId="45226121" w14:textId="77777777" w:rsidR="002239EB" w:rsidRDefault="002239EB" w:rsidP="00DA0036">
            <w:r>
              <w:t xml:space="preserve">Describe the Bidder’s approach to providing </w:t>
            </w:r>
            <w:r w:rsidRPr="00FE7C30">
              <w:t>methodologically appropriate, comparative information about all MCOs and PAHPs, upon request</w:t>
            </w:r>
            <w:r>
              <w:t>, and how the approach meets or exceeds the requirements of this RFP.</w:t>
            </w:r>
          </w:p>
        </w:tc>
      </w:tr>
      <w:tr w:rsidR="002239EB" w14:paraId="52780BDD" w14:textId="77777777" w:rsidTr="00DA0036">
        <w:tc>
          <w:tcPr>
            <w:tcW w:w="12950" w:type="dxa"/>
            <w:gridSpan w:val="2"/>
          </w:tcPr>
          <w:p w14:paraId="1BA012DD" w14:textId="77777777" w:rsidR="002239EB" w:rsidRDefault="002239EB" w:rsidP="00DA0036">
            <w:r>
              <w:t>Bidder Response:</w:t>
            </w:r>
          </w:p>
          <w:p w14:paraId="67007862" w14:textId="77777777" w:rsidR="002239EB" w:rsidRDefault="002239EB" w:rsidP="00DA0036"/>
          <w:p w14:paraId="1817281D" w14:textId="77777777" w:rsidR="002239EB" w:rsidRDefault="002239EB" w:rsidP="00DA0036"/>
          <w:p w14:paraId="4B6A9236" w14:textId="77777777" w:rsidR="002239EB" w:rsidRDefault="002239EB" w:rsidP="00DA0036"/>
        </w:tc>
      </w:tr>
      <w:tr w:rsidR="002239EB" w14:paraId="3EB0294B" w14:textId="77777777" w:rsidTr="00DA0036">
        <w:tc>
          <w:tcPr>
            <w:tcW w:w="1817" w:type="dxa"/>
          </w:tcPr>
          <w:p w14:paraId="626C0CDA" w14:textId="77777777" w:rsidR="002239EB" w:rsidRDefault="002239EB" w:rsidP="00DA0036">
            <w:r>
              <w:lastRenderedPageBreak/>
              <w:t>V.D.4.e.</w:t>
            </w:r>
          </w:p>
        </w:tc>
        <w:tc>
          <w:tcPr>
            <w:tcW w:w="11133" w:type="dxa"/>
          </w:tcPr>
          <w:p w14:paraId="6635F2CA" w14:textId="77777777" w:rsidR="002239EB" w:rsidRDefault="002239EB" w:rsidP="00DA0036">
            <w:r>
              <w:t xml:space="preserve">Describe the Bidder’s approach to providing </w:t>
            </w:r>
            <w:r w:rsidRPr="00F74213">
              <w:t>an annual assessment of the degree to which each MCO or PAHP has effectively addressed the recommendations for quality improvement made by the EQRO during the previous year’s EQR</w:t>
            </w:r>
            <w:r>
              <w:t>, and how the approach meets or exceeds the requirements of this RFP.</w:t>
            </w:r>
          </w:p>
        </w:tc>
      </w:tr>
      <w:tr w:rsidR="002239EB" w14:paraId="75D036BA" w14:textId="77777777" w:rsidTr="00DA0036">
        <w:tc>
          <w:tcPr>
            <w:tcW w:w="12950" w:type="dxa"/>
            <w:gridSpan w:val="2"/>
          </w:tcPr>
          <w:p w14:paraId="072CEA08" w14:textId="77777777" w:rsidR="002239EB" w:rsidRDefault="002239EB" w:rsidP="00DA0036">
            <w:r>
              <w:t>Bidder Response:</w:t>
            </w:r>
          </w:p>
          <w:p w14:paraId="611AE8D4" w14:textId="77777777" w:rsidR="002239EB" w:rsidRDefault="002239EB" w:rsidP="00DA0036"/>
          <w:p w14:paraId="6063087F" w14:textId="77777777" w:rsidR="002239EB" w:rsidRDefault="002239EB" w:rsidP="00DA0036"/>
          <w:p w14:paraId="5249D72A" w14:textId="77777777" w:rsidR="002239EB" w:rsidRDefault="002239EB" w:rsidP="00DA0036"/>
        </w:tc>
      </w:tr>
      <w:tr w:rsidR="002239EB" w14:paraId="39ACBA9D" w14:textId="77777777" w:rsidTr="00DA0036">
        <w:tc>
          <w:tcPr>
            <w:tcW w:w="1817" w:type="dxa"/>
          </w:tcPr>
          <w:p w14:paraId="4FD080EB" w14:textId="77777777" w:rsidR="002239EB" w:rsidRDefault="002239EB" w:rsidP="00DA0036">
            <w:r>
              <w:t>V.D.4.f.</w:t>
            </w:r>
          </w:p>
        </w:tc>
        <w:tc>
          <w:tcPr>
            <w:tcW w:w="11133" w:type="dxa"/>
          </w:tcPr>
          <w:p w14:paraId="0CEEA140" w14:textId="77777777" w:rsidR="002239EB" w:rsidRDefault="002239EB" w:rsidP="00DA0036">
            <w:r>
              <w:t>Describe the Bidder’s approach to providing</w:t>
            </w:r>
            <w:r w:rsidRPr="00F74213">
              <w:t xml:space="preserve"> ad hoc studies and reports</w:t>
            </w:r>
            <w:r>
              <w:t xml:space="preserve">, </w:t>
            </w:r>
            <w:r w:rsidRPr="003532B7">
              <w:t>how the proposed hourly rate is competitive,</w:t>
            </w:r>
            <w:r>
              <w:t xml:space="preserve"> and how the approach meets or exceeds the requirements of this RFP.</w:t>
            </w:r>
          </w:p>
        </w:tc>
      </w:tr>
      <w:tr w:rsidR="002239EB" w14:paraId="21849772" w14:textId="77777777" w:rsidTr="00DA0036">
        <w:tc>
          <w:tcPr>
            <w:tcW w:w="12950" w:type="dxa"/>
            <w:gridSpan w:val="2"/>
          </w:tcPr>
          <w:p w14:paraId="327FF2E0" w14:textId="77777777" w:rsidR="002239EB" w:rsidRDefault="002239EB" w:rsidP="00DA0036">
            <w:r>
              <w:t>Bidder Response:</w:t>
            </w:r>
          </w:p>
          <w:p w14:paraId="71954D0B" w14:textId="77777777" w:rsidR="002239EB" w:rsidRDefault="002239EB" w:rsidP="00DA0036"/>
          <w:p w14:paraId="07B99EC1" w14:textId="77777777" w:rsidR="002239EB" w:rsidRDefault="002239EB" w:rsidP="00DA0036"/>
          <w:p w14:paraId="770BFA0C" w14:textId="77777777" w:rsidR="002239EB" w:rsidRDefault="002239EB" w:rsidP="00DA0036"/>
        </w:tc>
      </w:tr>
      <w:tr w:rsidR="002239EB" w14:paraId="5103114D" w14:textId="77777777" w:rsidTr="00DA0036">
        <w:tc>
          <w:tcPr>
            <w:tcW w:w="1817" w:type="dxa"/>
          </w:tcPr>
          <w:p w14:paraId="76B2B844" w14:textId="77777777" w:rsidR="002239EB" w:rsidRDefault="002239EB" w:rsidP="00DA0036">
            <w:r>
              <w:t>V.D.5</w:t>
            </w:r>
          </w:p>
        </w:tc>
        <w:tc>
          <w:tcPr>
            <w:tcW w:w="11133" w:type="dxa"/>
          </w:tcPr>
          <w:p w14:paraId="41541053" w14:textId="21924729" w:rsidR="002239EB" w:rsidRDefault="002239EB" w:rsidP="00DA0036">
            <w:r>
              <w:t>Describe the Bidder’s approach to distributing</w:t>
            </w:r>
            <w:r w:rsidRPr="00725055">
              <w:t xml:space="preserve"> the EQR reports, assessments, and recommendatio</w:t>
            </w:r>
            <w:r>
              <w:t>ns of sectio</w:t>
            </w:r>
            <w:r w:rsidR="00E41567">
              <w:t>n V.D.5</w:t>
            </w:r>
            <w:r>
              <w:t>., and how the approach meets or exceeds the requirements of this section.</w:t>
            </w:r>
          </w:p>
        </w:tc>
      </w:tr>
      <w:tr w:rsidR="002239EB" w14:paraId="6CE5A5E5" w14:textId="77777777" w:rsidTr="00DA0036">
        <w:tc>
          <w:tcPr>
            <w:tcW w:w="12950" w:type="dxa"/>
            <w:gridSpan w:val="2"/>
          </w:tcPr>
          <w:p w14:paraId="7DBB85F2" w14:textId="77777777" w:rsidR="002239EB" w:rsidRDefault="002239EB" w:rsidP="00DA0036">
            <w:r>
              <w:t>Bidder Response:</w:t>
            </w:r>
          </w:p>
          <w:p w14:paraId="1E0E7FFD" w14:textId="77777777" w:rsidR="002239EB" w:rsidRDefault="002239EB" w:rsidP="00DA0036"/>
          <w:p w14:paraId="2D50D61E" w14:textId="77777777" w:rsidR="002239EB" w:rsidRDefault="002239EB" w:rsidP="00DA0036"/>
          <w:p w14:paraId="11330223" w14:textId="77777777" w:rsidR="002239EB" w:rsidRDefault="002239EB" w:rsidP="00DA0036"/>
        </w:tc>
      </w:tr>
      <w:tr w:rsidR="002239EB" w14:paraId="088E4F45" w14:textId="77777777" w:rsidTr="00DA0036">
        <w:tc>
          <w:tcPr>
            <w:tcW w:w="1817" w:type="dxa"/>
          </w:tcPr>
          <w:p w14:paraId="411A3056" w14:textId="77777777" w:rsidR="002239EB" w:rsidRDefault="002239EB" w:rsidP="00DA0036">
            <w:r>
              <w:t>V.D.6.</w:t>
            </w:r>
          </w:p>
        </w:tc>
        <w:tc>
          <w:tcPr>
            <w:tcW w:w="11133" w:type="dxa"/>
          </w:tcPr>
          <w:p w14:paraId="24BD2DAF" w14:textId="77777777" w:rsidR="002239EB" w:rsidRDefault="002239EB" w:rsidP="00DA0036">
            <w:r>
              <w:t>Describe the Bidder’s approach to meetings, and how the approach meets or exceeds the requirements of this section.</w:t>
            </w:r>
          </w:p>
        </w:tc>
      </w:tr>
      <w:tr w:rsidR="002239EB" w14:paraId="777C8087" w14:textId="77777777" w:rsidTr="00DA0036">
        <w:tc>
          <w:tcPr>
            <w:tcW w:w="12950" w:type="dxa"/>
            <w:gridSpan w:val="2"/>
          </w:tcPr>
          <w:p w14:paraId="5683C27D" w14:textId="77777777" w:rsidR="002239EB" w:rsidRDefault="002239EB" w:rsidP="00DA0036">
            <w:r>
              <w:t>Bidder Response:</w:t>
            </w:r>
          </w:p>
          <w:p w14:paraId="17C906A3" w14:textId="77777777" w:rsidR="002239EB" w:rsidRDefault="002239EB" w:rsidP="00DA0036"/>
          <w:p w14:paraId="16104ACC" w14:textId="77777777" w:rsidR="002239EB" w:rsidRDefault="002239EB" w:rsidP="00DA0036"/>
          <w:p w14:paraId="0A1234B4" w14:textId="77777777" w:rsidR="002239EB" w:rsidRDefault="002239EB" w:rsidP="00DA0036"/>
        </w:tc>
      </w:tr>
      <w:tr w:rsidR="002239EB" w14:paraId="7CC733CE" w14:textId="77777777" w:rsidTr="00DA0036">
        <w:tc>
          <w:tcPr>
            <w:tcW w:w="1817" w:type="dxa"/>
          </w:tcPr>
          <w:p w14:paraId="7E5BC283" w14:textId="77777777" w:rsidR="002239EB" w:rsidRDefault="002239EB" w:rsidP="00DA0036">
            <w:r>
              <w:t>V.D.7.</w:t>
            </w:r>
          </w:p>
        </w:tc>
        <w:tc>
          <w:tcPr>
            <w:tcW w:w="11133" w:type="dxa"/>
          </w:tcPr>
          <w:p w14:paraId="21420504" w14:textId="77777777" w:rsidR="002239EB" w:rsidRDefault="002239EB" w:rsidP="00DA0036">
            <w:r>
              <w:t>Describe the Bidder’s approach to performing quality review, and how the approach meets or exceeds the requirements of this section.</w:t>
            </w:r>
          </w:p>
        </w:tc>
      </w:tr>
      <w:tr w:rsidR="002239EB" w14:paraId="7E679FAF" w14:textId="77777777" w:rsidTr="00DA0036">
        <w:tc>
          <w:tcPr>
            <w:tcW w:w="12950" w:type="dxa"/>
            <w:gridSpan w:val="2"/>
          </w:tcPr>
          <w:p w14:paraId="011B5F60" w14:textId="77777777" w:rsidR="002239EB" w:rsidRDefault="002239EB" w:rsidP="00DA0036">
            <w:r>
              <w:t>Bidder Response:</w:t>
            </w:r>
          </w:p>
          <w:p w14:paraId="12268AF8" w14:textId="77777777" w:rsidR="002239EB" w:rsidRDefault="002239EB" w:rsidP="00DA0036"/>
          <w:p w14:paraId="6BADFC32" w14:textId="77777777" w:rsidR="002239EB" w:rsidRDefault="002239EB" w:rsidP="00DA0036"/>
          <w:p w14:paraId="0CB10709" w14:textId="77777777" w:rsidR="002239EB" w:rsidRDefault="002239EB" w:rsidP="00DA0036"/>
        </w:tc>
      </w:tr>
      <w:tr w:rsidR="002239EB" w14:paraId="2BDB8D40" w14:textId="77777777" w:rsidTr="00DA0036"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6865FE59" w14:textId="40C5D971" w:rsidR="002239EB" w:rsidRDefault="002239EB" w:rsidP="00D02D4E">
            <w:pPr>
              <w:spacing w:before="240" w:line="480" w:lineRule="auto"/>
              <w:jc w:val="center"/>
            </w:pPr>
            <w:r w:rsidRPr="000D387D">
              <w:rPr>
                <w:b/>
              </w:rPr>
              <w:lastRenderedPageBreak/>
              <w:t>V.</w:t>
            </w:r>
            <w:r w:rsidR="00D02D4E">
              <w:rPr>
                <w:b/>
              </w:rPr>
              <w:t>G. Work Plan</w:t>
            </w:r>
          </w:p>
        </w:tc>
      </w:tr>
      <w:tr w:rsidR="002239EB" w14:paraId="13DD68EA" w14:textId="77777777" w:rsidTr="00DA0036">
        <w:tc>
          <w:tcPr>
            <w:tcW w:w="1817" w:type="dxa"/>
          </w:tcPr>
          <w:p w14:paraId="20C69FD3" w14:textId="3E4C9C85" w:rsidR="002239EB" w:rsidRDefault="00633F26" w:rsidP="00E17795">
            <w:r>
              <w:t>V.</w:t>
            </w:r>
            <w:r w:rsidR="00D02D4E">
              <w:t>G</w:t>
            </w:r>
            <w:r>
              <w:t>.</w:t>
            </w:r>
          </w:p>
        </w:tc>
        <w:tc>
          <w:tcPr>
            <w:tcW w:w="11133" w:type="dxa"/>
          </w:tcPr>
          <w:p w14:paraId="7EEE37BE" w14:textId="39B1D22E" w:rsidR="002239EB" w:rsidRDefault="00633F26" w:rsidP="00D02D4E">
            <w:r>
              <w:t xml:space="preserve">Describe the Bidder’s approach to successfully completing all EQR-related </w:t>
            </w:r>
            <w:r w:rsidRPr="00332D11">
              <w:t xml:space="preserve">services </w:t>
            </w:r>
            <w:r>
              <w:t xml:space="preserve">and how the approach meets or exceeds the requirements of this </w:t>
            </w:r>
            <w:r w:rsidR="00E41567">
              <w:t>RFP</w:t>
            </w:r>
            <w:r>
              <w:t xml:space="preserve">. Bidder must include a Draft Work Plan </w:t>
            </w:r>
            <w:r w:rsidR="00E17795">
              <w:t xml:space="preserve">that includes a timeline of deliverable submission </w:t>
            </w:r>
            <w:r>
              <w:t>for review.</w:t>
            </w:r>
          </w:p>
        </w:tc>
      </w:tr>
      <w:tr w:rsidR="00633F26" w14:paraId="4E18821D" w14:textId="77777777" w:rsidTr="00DA0036">
        <w:tc>
          <w:tcPr>
            <w:tcW w:w="1817" w:type="dxa"/>
          </w:tcPr>
          <w:p w14:paraId="06CAFED6" w14:textId="77777777" w:rsidR="00633F26" w:rsidRDefault="00633F26" w:rsidP="00633F26">
            <w:r>
              <w:t>Bidder Response:</w:t>
            </w:r>
          </w:p>
          <w:p w14:paraId="349EFC62" w14:textId="77777777" w:rsidR="00633F26" w:rsidRDefault="00633F26" w:rsidP="00633F26"/>
          <w:p w14:paraId="52450E9F" w14:textId="77777777" w:rsidR="00633F26" w:rsidRDefault="00633F26" w:rsidP="00633F26"/>
          <w:p w14:paraId="300E9A46" w14:textId="77777777" w:rsidR="00633F26" w:rsidRDefault="00633F26" w:rsidP="00633F26"/>
        </w:tc>
        <w:tc>
          <w:tcPr>
            <w:tcW w:w="11133" w:type="dxa"/>
          </w:tcPr>
          <w:p w14:paraId="3B412AEC" w14:textId="77777777" w:rsidR="00633F26" w:rsidRDefault="00633F26" w:rsidP="00633F26"/>
        </w:tc>
      </w:tr>
      <w:tr w:rsidR="002239EB" w14:paraId="67D5AFD3" w14:textId="77777777" w:rsidTr="00DA0036">
        <w:tc>
          <w:tcPr>
            <w:tcW w:w="12950" w:type="dxa"/>
            <w:gridSpan w:val="2"/>
            <w:shd w:val="clear" w:color="auto" w:fill="D9D9D9" w:themeFill="background1" w:themeFillShade="D9"/>
            <w:vAlign w:val="center"/>
          </w:tcPr>
          <w:p w14:paraId="1D447F55" w14:textId="51F7E162" w:rsidR="002239EB" w:rsidRDefault="002239EB" w:rsidP="00795DD5">
            <w:pPr>
              <w:spacing w:before="240" w:line="480" w:lineRule="auto"/>
              <w:jc w:val="center"/>
            </w:pPr>
            <w:r w:rsidRPr="000D387D">
              <w:rPr>
                <w:b/>
              </w:rPr>
              <w:t>V.</w:t>
            </w:r>
            <w:r w:rsidR="00795DD5">
              <w:rPr>
                <w:b/>
              </w:rPr>
              <w:t>H</w:t>
            </w:r>
            <w:r w:rsidRPr="000D387D">
              <w:rPr>
                <w:b/>
              </w:rPr>
              <w:t xml:space="preserve">. </w:t>
            </w:r>
            <w:r>
              <w:rPr>
                <w:b/>
              </w:rPr>
              <w:t>Project Planning and Management</w:t>
            </w:r>
          </w:p>
        </w:tc>
      </w:tr>
      <w:tr w:rsidR="00E17795" w14:paraId="55C0416D" w14:textId="77777777" w:rsidTr="00DA0036">
        <w:tc>
          <w:tcPr>
            <w:tcW w:w="1817" w:type="dxa"/>
          </w:tcPr>
          <w:p w14:paraId="0BC72A97" w14:textId="196CD9C6" w:rsidR="00E17795" w:rsidRDefault="00795DD5" w:rsidP="00795DD5">
            <w:r>
              <w:t>V.H.</w:t>
            </w:r>
          </w:p>
        </w:tc>
        <w:tc>
          <w:tcPr>
            <w:tcW w:w="11133" w:type="dxa"/>
          </w:tcPr>
          <w:p w14:paraId="72B99CC6" w14:textId="409EAFC3" w:rsidR="00E17795" w:rsidRDefault="00E17795" w:rsidP="00D02D4E">
            <w:r>
              <w:t>Describe the Bidder’s approach to communication planning</w:t>
            </w:r>
            <w:r w:rsidRPr="00332D11">
              <w:t xml:space="preserve"> </w:t>
            </w:r>
            <w:r>
              <w:t>and how the approach meets or exceeds the requirements of this section.  Bidder must include a Draft Communications Plan for review.</w:t>
            </w:r>
          </w:p>
        </w:tc>
      </w:tr>
      <w:tr w:rsidR="00E17795" w14:paraId="1C7C96D4" w14:textId="77777777" w:rsidTr="00DA0036">
        <w:tc>
          <w:tcPr>
            <w:tcW w:w="1817" w:type="dxa"/>
          </w:tcPr>
          <w:p w14:paraId="2D900A5E" w14:textId="77777777" w:rsidR="00E17795" w:rsidRDefault="00E17795" w:rsidP="00E17795">
            <w:r>
              <w:t>Bidder Response:</w:t>
            </w:r>
          </w:p>
          <w:p w14:paraId="09EA7658" w14:textId="77777777" w:rsidR="00E17795" w:rsidRDefault="00E17795" w:rsidP="00E17795"/>
          <w:p w14:paraId="02CAB84F" w14:textId="77777777" w:rsidR="00E17795" w:rsidRDefault="00E17795" w:rsidP="00E17795"/>
          <w:p w14:paraId="4B9AE935" w14:textId="77777777" w:rsidR="00E17795" w:rsidRDefault="00E17795" w:rsidP="00E17795"/>
        </w:tc>
        <w:tc>
          <w:tcPr>
            <w:tcW w:w="11133" w:type="dxa"/>
          </w:tcPr>
          <w:p w14:paraId="10F184B4" w14:textId="77777777" w:rsidR="00E17795" w:rsidRDefault="00E17795" w:rsidP="00E17795"/>
        </w:tc>
      </w:tr>
    </w:tbl>
    <w:p w14:paraId="3A2596F2" w14:textId="77777777" w:rsidR="002239EB" w:rsidRDefault="002239EB"/>
    <w:p w14:paraId="4F1C9EE6" w14:textId="77777777" w:rsidR="00F0522A" w:rsidRPr="00D637E3" w:rsidRDefault="00F0522A" w:rsidP="00D637E3"/>
    <w:sectPr w:rsidR="00F0522A" w:rsidRPr="00D637E3" w:rsidSect="00F0562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74EA" w14:textId="77777777" w:rsidR="00AE391E" w:rsidRDefault="00AE391E" w:rsidP="00DF1321">
      <w:pPr>
        <w:spacing w:after="0" w:line="240" w:lineRule="auto"/>
      </w:pPr>
      <w:r>
        <w:separator/>
      </w:r>
    </w:p>
  </w:endnote>
  <w:endnote w:type="continuationSeparator" w:id="0">
    <w:p w14:paraId="6BB78870" w14:textId="77777777" w:rsidR="00AE391E" w:rsidRDefault="00AE391E" w:rsidP="00DF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972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3F9F72" w14:textId="5F82213D" w:rsidR="007B232E" w:rsidRDefault="007B232E">
            <w:pPr>
              <w:pStyle w:val="Footer"/>
              <w:jc w:val="right"/>
            </w:pPr>
            <w:r>
              <w:t>Page</w:t>
            </w:r>
            <w:r w:rsidRPr="006F5D3B">
              <w:t xml:space="preserve"> </w:t>
            </w:r>
            <w:r w:rsidRPr="006F5D3B">
              <w:rPr>
                <w:bCs/>
                <w:szCs w:val="24"/>
              </w:rPr>
              <w:fldChar w:fldCharType="begin"/>
            </w:r>
            <w:r w:rsidRPr="006F5D3B">
              <w:rPr>
                <w:bCs/>
              </w:rPr>
              <w:instrText xml:space="preserve"> PAGE </w:instrText>
            </w:r>
            <w:r w:rsidRPr="006F5D3B">
              <w:rPr>
                <w:bCs/>
                <w:szCs w:val="24"/>
              </w:rPr>
              <w:fldChar w:fldCharType="separate"/>
            </w:r>
            <w:r w:rsidR="00DD0EDB">
              <w:rPr>
                <w:bCs/>
                <w:noProof/>
              </w:rPr>
              <w:t>5</w:t>
            </w:r>
            <w:r w:rsidRPr="006F5D3B">
              <w:rPr>
                <w:bCs/>
                <w:szCs w:val="24"/>
              </w:rPr>
              <w:fldChar w:fldCharType="end"/>
            </w:r>
            <w:r w:rsidRPr="006F5D3B">
              <w:t xml:space="preserve"> of </w:t>
            </w:r>
            <w:r w:rsidRPr="006F5D3B">
              <w:rPr>
                <w:bCs/>
                <w:szCs w:val="24"/>
              </w:rPr>
              <w:fldChar w:fldCharType="begin"/>
            </w:r>
            <w:r w:rsidRPr="006F5D3B">
              <w:rPr>
                <w:bCs/>
              </w:rPr>
              <w:instrText xml:space="preserve"> NUMPAGES  </w:instrText>
            </w:r>
            <w:r w:rsidRPr="006F5D3B">
              <w:rPr>
                <w:bCs/>
                <w:szCs w:val="24"/>
              </w:rPr>
              <w:fldChar w:fldCharType="separate"/>
            </w:r>
            <w:r w:rsidR="00DD0EDB">
              <w:rPr>
                <w:bCs/>
                <w:noProof/>
              </w:rPr>
              <w:t>5</w:t>
            </w:r>
            <w:r w:rsidRPr="006F5D3B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BD49A6E" w14:textId="77777777" w:rsidR="007B232E" w:rsidRDefault="007B232E" w:rsidP="007B23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9EB70" w14:textId="77777777" w:rsidR="00AE391E" w:rsidRDefault="00AE391E" w:rsidP="00DF1321">
      <w:pPr>
        <w:spacing w:after="0" w:line="240" w:lineRule="auto"/>
      </w:pPr>
      <w:r>
        <w:separator/>
      </w:r>
    </w:p>
  </w:footnote>
  <w:footnote w:type="continuationSeparator" w:id="0">
    <w:p w14:paraId="2F892F8E" w14:textId="77777777" w:rsidR="00AE391E" w:rsidRDefault="00AE391E" w:rsidP="00DF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4CB9" w14:textId="77777777" w:rsidR="006F5D3B" w:rsidRDefault="006F5D3B" w:rsidP="00DF132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2"/>
    <w:rsid w:val="00004D9A"/>
    <w:rsid w:val="00035458"/>
    <w:rsid w:val="000A62E0"/>
    <w:rsid w:val="000D387D"/>
    <w:rsid w:val="00133B80"/>
    <w:rsid w:val="001B416A"/>
    <w:rsid w:val="002239EB"/>
    <w:rsid w:val="002D3430"/>
    <w:rsid w:val="003532B7"/>
    <w:rsid w:val="00353EF9"/>
    <w:rsid w:val="003604EF"/>
    <w:rsid w:val="003F76DB"/>
    <w:rsid w:val="004E49C3"/>
    <w:rsid w:val="00515849"/>
    <w:rsid w:val="00552D7B"/>
    <w:rsid w:val="005877B2"/>
    <w:rsid w:val="00633F26"/>
    <w:rsid w:val="006371C4"/>
    <w:rsid w:val="006851E1"/>
    <w:rsid w:val="006F25EF"/>
    <w:rsid w:val="006F5D3B"/>
    <w:rsid w:val="00725055"/>
    <w:rsid w:val="00795DD5"/>
    <w:rsid w:val="007B232E"/>
    <w:rsid w:val="007C7E6C"/>
    <w:rsid w:val="00A14B90"/>
    <w:rsid w:val="00A3452A"/>
    <w:rsid w:val="00AE391E"/>
    <w:rsid w:val="00CA3351"/>
    <w:rsid w:val="00CD7E06"/>
    <w:rsid w:val="00D02D4E"/>
    <w:rsid w:val="00D637E3"/>
    <w:rsid w:val="00DD0EDB"/>
    <w:rsid w:val="00DF1321"/>
    <w:rsid w:val="00E17795"/>
    <w:rsid w:val="00E41567"/>
    <w:rsid w:val="00EB19F1"/>
    <w:rsid w:val="00EC4746"/>
    <w:rsid w:val="00ED08F6"/>
    <w:rsid w:val="00F0522A"/>
    <w:rsid w:val="00F05622"/>
    <w:rsid w:val="00F245B8"/>
    <w:rsid w:val="00F74213"/>
    <w:rsid w:val="00FD3BEE"/>
    <w:rsid w:val="00FE7129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555F"/>
  <w15:chartTrackingRefBased/>
  <w15:docId w15:val="{71B7E97B-2880-48D8-B247-9CA9BB0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21"/>
  </w:style>
  <w:style w:type="paragraph" w:styleId="Footer">
    <w:name w:val="footer"/>
    <w:basedOn w:val="Normal"/>
    <w:link w:val="FooterChar"/>
    <w:uiPriority w:val="99"/>
    <w:unhideWhenUsed/>
    <w:rsid w:val="00DF1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21"/>
  </w:style>
  <w:style w:type="table" w:styleId="TableGrid">
    <w:name w:val="Table Grid"/>
    <w:basedOn w:val="TableNormal"/>
    <w:uiPriority w:val="39"/>
    <w:rsid w:val="00D6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3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nk to Secure Content" ma:contentTypeID="0x01010A00C4E33B441B42B3408F806AC8713CBB0F" ma:contentTypeVersion="23" ma:contentTypeDescription="PROCUREMENT STAFF USE ONLY.&#10;This will be used only for Competitive Procurements that are held in a secured library due to contractor access requirements." ma:contentTypeScope="" ma:versionID="c8c3d80e21bfd1891034f21ba394a5d4">
  <xsd:schema xmlns:xsd="http://www.w3.org/2001/XMLSchema" xmlns:xs="http://www.w3.org/2001/XMLSchema" xmlns:p="http://schemas.microsoft.com/office/2006/metadata/properties" xmlns:ns1="145fd85a-e86f-4392-ab15-fd3ffc15a3e1" xmlns:ns2="http://schemas.microsoft.com/sharepoint/v3" xmlns:ns3="e3709f45-ee57-4ddf-8078-855eb8d761aa" xmlns:ns4="http://schemas.microsoft.com/sharepoint/v4" targetNamespace="http://schemas.microsoft.com/office/2006/metadata/properties" ma:root="true" ma:fieldsID="71d8c78f3c8e2b3671f015bbbe1e235a" ns1:_="" ns2:_="" ns3:_="" ns4:_="">
    <xsd:import namespace="145fd85a-e86f-4392-ab15-fd3ffc15a3e1"/>
    <xsd:import namespace="http://schemas.microsoft.com/sharepoint/v3"/>
    <xsd:import namespace="e3709f45-ee57-4ddf-8078-855eb8d761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ttachments_x003f_" minOccurs="0"/>
                <xsd:element ref="ns1:Divisions" minOccurs="0"/>
                <xsd:element ref="ns1:Programs" minOccurs="0"/>
                <xsd:element ref="ns1:Bid_x0020_Type" minOccurs="0"/>
                <xsd:element ref="ns1:Deviation" minOccurs="0"/>
                <xsd:element ref="ns1:RFP_x0020_Status" minOccurs="0"/>
                <xsd:element ref="ns1:RFP_x0020_Contacts" minOccurs="0"/>
                <xsd:element ref="ns1:Buyer" minOccurs="0"/>
                <xsd:element ref="ns1:Contract_x0020_Exp._x0020_Date" minOccurs="0"/>
                <xsd:element ref="ns1:E1_x0020__x0023_" minOccurs="0"/>
                <xsd:element ref="ns1:Est._x0020__x0024__x0020_Amount" minOccurs="0"/>
                <xsd:element ref="ns3:Legal_x0020_Approval" minOccurs="0"/>
                <xsd:element ref="ns1:SPB_x0020_Processed" minOccurs="0"/>
                <xsd:element ref="ns1:Stakeholders" minOccurs="0"/>
                <xsd:element ref="ns1:Target_x0020_Date" minOccurs="0"/>
                <xsd:element ref="ns1:DAS_x0020_Buyer" minOccurs="0"/>
                <xsd:element ref="ns1:DAS_x0020_Status" minOccurs="0"/>
                <xsd:element ref="ns1:Funding_x0020_Source" minOccurs="0"/>
                <xsd:element ref="ns2:DocumentSetDescription" minOccurs="0"/>
                <xsd:element ref="ns1:Procurement_x0020_Contact" minOccurs="0"/>
                <xsd:element ref="ns1:Date_x0020_Sent_x0020_for_x0020_PROC_x0020_Review" minOccurs="0"/>
                <xsd:element ref="ns1:Release_x0020_Date" minOccurs="0"/>
                <xsd:element ref="ns1:Cost_x0020_Avoidance_x0020_Method" minOccurs="0"/>
                <xsd:element ref="ns1:Cost_x0020_Avoidance" minOccurs="0"/>
                <xsd:element ref="ns1:Procurement_x0020_Contact_x003a_E-mail_x0020_Address" minOccurs="0"/>
                <xsd:element ref="ns4:IconOverlay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0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Divisions" ma:index="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Programs" ma:index="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Bid_x0020_Type" ma:index="4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Deviation" ma:index="5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RFP_x0020_Status" ma:index="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RFP_x0020_Contacts" ma:index="7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8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Exp._x0020_Date" ma:index="9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0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Est._x0020__x0024__x0020_Amount" ma:index="11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SPB_x0020_Processed" ma:index="13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Stakeholders" ma:index="14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_x0020_Date" ma:index="1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DAS_x0020_Buyer" ma:index="16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DAS_x0020_Status" ma:index="17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Funding_x0020_Source" ma:index="19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1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_x003a_E-mail_x0020_Address" ma:index="30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5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12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yer xmlns="145fd85a-e86f-4392-ab15-fd3ffc15a3e1">
      <UserInfo>
        <DisplayName/>
        <AccountId>1855</AccountId>
        <AccountType/>
      </UserInfo>
    </Buyer>
    <Legal_x0020_Approval xmlns="e3709f45-ee57-4ddf-8078-855eb8d761aa" xsi:nil="true"/>
    <Programs xmlns="145fd85a-e86f-4392-ab15-fd3ffc15a3e1">Plan management</Programs>
    <Deviation xmlns="145fd85a-e86f-4392-ab15-fd3ffc15a3e1">No</Deviation>
    <Date_x0020_Sent_x0020_for_x0020_PROC_x0020_Review xmlns="145fd85a-e86f-4392-ab15-fd3ffc15a3e1" xsi:nil="true"/>
    <IconOverlay xmlns="http://schemas.microsoft.com/sharepoint/v4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>External Quality Review Organization: annual on-site technical reviews </DocumentSetDescription>
    <Stakeholders xmlns="145fd85a-e86f-4392-ab15-fd3ffc15a3e1">
      <UserInfo>
        <DisplayName>Carmen Bachle</DisplayName>
        <AccountId>201</AccountId>
        <AccountType/>
      </UserInfo>
      <UserInfo>
        <DisplayName>Lisa White</DisplayName>
        <AccountId>14401</AccountId>
        <AccountType/>
      </UserInfo>
      <UserInfo>
        <DisplayName>Nickolaus Wood</DisplayName>
        <AccountId>7926</AccountId>
        <AccountType/>
      </UserInfo>
      <UserInfo>
        <DisplayName>Tammy Usrey</DisplayName>
        <AccountId>8937</AccountId>
        <AccountType/>
      </UserInfo>
    </Stakeholders>
    <Release_x0020_Date xmlns="145fd85a-e86f-4392-ab15-fd3ffc15a3e1" xsi:nil="true"/>
    <Est._x0020__x0024__x0020_Amount xmlns="145fd85a-e86f-4392-ab15-fd3ffc15a3e1">2000000</Est._x0020__x0024__x0020_Amount>
    <Funding_x0020_Source xmlns="145fd85a-e86f-4392-ab15-fd3ffc15a3e1" xsi:nil="true"/>
    <Bid_x0020_Type xmlns="145fd85a-e86f-4392-ab15-fd3ffc15a3e1">RFP</Bid_x0020_Type>
    <RFP_x0020_Contacts xmlns="145fd85a-e86f-4392-ab15-fd3ffc15a3e1">
      <UserInfo>
        <DisplayName>Kristine Radke</DisplayName>
        <AccountId>17526</AccountId>
        <AccountType/>
      </UserInfo>
    </RFP_x0020_Contacts>
    <DAS_x0020_Buyer xmlns="145fd85a-e86f-4392-ab15-fd3ffc15a3e1" xsi:nil="true"/>
    <RoutingRuleDescription xmlns="http://schemas.microsoft.com/sharepoint/v3" xsi:nil="true"/>
    <Cost_x0020_Avoidance xmlns="145fd85a-e86f-4392-ab15-fd3ffc15a3e1" xsi:nil="true"/>
    <Procurement_x0020_Contact xmlns="145fd85a-e86f-4392-ab15-fd3ffc15a3e1" xsi:nil="true"/>
    <Divisions xmlns="145fd85a-e86f-4392-ab15-fd3ffc15a3e1">
      <Value>MLTC</Value>
    </Divisions>
    <RFP_x0020_Status xmlns="145fd85a-e86f-4392-ab15-fd3ffc15a3e1">OK to Load</RFP_x0020_Status>
    <Target_x0020_Date xmlns="145fd85a-e86f-4392-ab15-fd3ffc15a3e1">2019-10-01T05:00:00+00:00</Target_x0020_Date>
    <Attachments_x003f_ xmlns="145fd85a-e86f-4392-ab15-fd3ffc15a3e1" xsi:nil="true"/>
    <SPB_x0020_Processed xmlns="145fd85a-e86f-4392-ab15-fd3ffc15a3e1">SPB</SPB_x0020_Processed>
    <Cost_x0020_Avoidance_x0020_Method xmlns="145fd85a-e86f-4392-ab15-fd3ffc15a3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A1C3D19-AA3E-48B0-ABD9-832BE6A3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fd85a-e86f-4392-ab15-fd3ffc15a3e1"/>
    <ds:schemaRef ds:uri="http://schemas.microsoft.com/sharepoint/v3"/>
    <ds:schemaRef ds:uri="e3709f45-ee57-4ddf-8078-855eb8d761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140CD-0395-401A-B8D6-B2B82F484274}">
  <ds:schemaRefs>
    <ds:schemaRef ds:uri="http://schemas.microsoft.com/sharepoint/v3"/>
    <ds:schemaRef ds:uri="http://schemas.microsoft.com/sharepoint/v4"/>
    <ds:schemaRef ds:uri="http://purl.org/dc/terms/"/>
    <ds:schemaRef ds:uri="e3709f45-ee57-4ddf-8078-855eb8d761aa"/>
    <ds:schemaRef ds:uri="http://purl.org/dc/dcmitype/"/>
    <ds:schemaRef ds:uri="http://schemas.microsoft.com/office/infopath/2007/PartnerControls"/>
    <ds:schemaRef ds:uri="http://schemas.microsoft.com/office/2006/documentManagement/types"/>
    <ds:schemaRef ds:uri="145fd85a-e86f-4392-ab15-fd3ffc15a3e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6FF327-54B3-43E2-B0F8-9625611032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F4A2F-4791-4A82-918D-60D29C65B2D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3526255</Template>
  <TotalTime>27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Barningham</dc:creator>
  <cp:keywords/>
  <dc:description/>
  <cp:lastModifiedBy>Keith Roland</cp:lastModifiedBy>
  <cp:revision>7</cp:revision>
  <dcterms:created xsi:type="dcterms:W3CDTF">2020-04-28T21:20:00Z</dcterms:created>
  <dcterms:modified xsi:type="dcterms:W3CDTF">2020-05-07T20:31:00Z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0x01010A00C4E33B441B42B3408F806AC8713CBB0F</vt:lpwstr>
  </property>
  <property fmtid="{D5CDD505-2E9C-101B-9397-08002B2CF9AE}" pid="3" name="_docset_NoMedatataSyncRequired">
    <vt:lpwstr>False</vt:lpwstr>
  </property>
  <property fmtid="{D5CDD505-2E9C-101B-9397-08002B2CF9AE}" pid="4" name="_AdHocReviewCycleID">
    <vt:i4>24173806</vt:i4>
  </property>
  <property fmtid="{D5CDD505-2E9C-101B-9397-08002B2CF9AE}" pid="5" name="_NewReviewCycle">
    <vt:lpwstr/>
  </property>
  <property fmtid="{D5CDD505-2E9C-101B-9397-08002B2CF9AE}" pid="6" name="_EmailSubject">
    <vt:lpwstr>External Quality Review RFP</vt:lpwstr>
  </property>
  <property fmtid="{D5CDD505-2E9C-101B-9397-08002B2CF9AE}" pid="7" name="_AuthorEmail">
    <vt:lpwstr>Keith.Roland@nebraska.gov</vt:lpwstr>
  </property>
  <property fmtid="{D5CDD505-2E9C-101B-9397-08002B2CF9AE}" pid="8" name="_AuthorEmailDisplayName">
    <vt:lpwstr>Roland, Keith</vt:lpwstr>
  </property>
</Properties>
</file>